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F798F">
        <w:trPr>
          <w:trHeight w:hRule="exact" w:val="1998"/>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5401" w:type="dxa"/>
            <w:gridSpan w:val="4"/>
            <w:shd w:val="clear" w:color="000000" w:fill="FFFFFF"/>
            <w:tcMar>
              <w:left w:w="34" w:type="dxa"/>
              <w:right w:w="34" w:type="dxa"/>
            </w:tcMar>
          </w:tcPr>
          <w:p w:rsidR="005F798F" w:rsidRDefault="000E7259">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5F798F" w:rsidRDefault="005F798F">
            <w:pPr>
              <w:spacing w:after="0" w:line="240" w:lineRule="auto"/>
              <w:jc w:val="both"/>
            </w:pPr>
          </w:p>
          <w:p w:rsidR="005F798F" w:rsidRDefault="000E7259">
            <w:pPr>
              <w:spacing w:after="0" w:line="240" w:lineRule="auto"/>
              <w:jc w:val="both"/>
            </w:pPr>
            <w:r>
              <w:rPr>
                <w:rFonts w:ascii="Times New Roman" w:hAnsi="Times New Roman" w:cs="Times New Roman"/>
                <w:color w:val="000000"/>
              </w:rPr>
              <w:t>.</w:t>
            </w:r>
          </w:p>
        </w:tc>
      </w:tr>
      <w:tr w:rsidR="005F798F">
        <w:trPr>
          <w:trHeight w:hRule="exact" w:val="138"/>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585"/>
        </w:trPr>
        <w:tc>
          <w:tcPr>
            <w:tcW w:w="10221" w:type="dxa"/>
            <w:gridSpan w:val="10"/>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798F" w:rsidRDefault="000E72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798F">
        <w:trPr>
          <w:trHeight w:hRule="exact" w:val="314"/>
        </w:trPr>
        <w:tc>
          <w:tcPr>
            <w:tcW w:w="10221" w:type="dxa"/>
            <w:gridSpan w:val="10"/>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F798F">
        <w:trPr>
          <w:trHeight w:hRule="exact" w:val="277"/>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277"/>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3842" w:type="dxa"/>
            <w:gridSpan w:val="2"/>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УТВЕРЖДАЮ</w:t>
            </w:r>
          </w:p>
        </w:tc>
      </w:tr>
      <w:tr w:rsidR="005F798F">
        <w:trPr>
          <w:trHeight w:hRule="exact" w:val="972"/>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3842" w:type="dxa"/>
            <w:gridSpan w:val="2"/>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798F" w:rsidRDefault="005F798F">
            <w:pPr>
              <w:spacing w:after="0" w:line="240" w:lineRule="auto"/>
              <w:jc w:val="center"/>
              <w:rPr>
                <w:sz w:val="24"/>
                <w:szCs w:val="24"/>
              </w:rPr>
            </w:pPr>
          </w:p>
          <w:p w:rsidR="005F798F" w:rsidRDefault="000E72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798F">
        <w:trPr>
          <w:trHeight w:hRule="exact" w:val="277"/>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3842" w:type="dxa"/>
            <w:gridSpan w:val="2"/>
            <w:shd w:val="clear" w:color="000000" w:fill="FFFFFF"/>
            <w:tcMar>
              <w:left w:w="34" w:type="dxa"/>
              <w:right w:w="34" w:type="dxa"/>
            </w:tcMar>
          </w:tcPr>
          <w:p w:rsidR="005F798F" w:rsidRDefault="000E7259">
            <w:pPr>
              <w:spacing w:after="0" w:line="240" w:lineRule="auto"/>
              <w:jc w:val="right"/>
              <w:rPr>
                <w:sz w:val="24"/>
                <w:szCs w:val="24"/>
              </w:rPr>
            </w:pPr>
            <w:r>
              <w:rPr>
                <w:rFonts w:ascii="Times New Roman" w:hAnsi="Times New Roman" w:cs="Times New Roman"/>
                <w:color w:val="000000"/>
                <w:sz w:val="24"/>
                <w:szCs w:val="24"/>
              </w:rPr>
              <w:t>28.03.2022</w:t>
            </w:r>
          </w:p>
        </w:tc>
      </w:tr>
      <w:tr w:rsidR="005F798F">
        <w:trPr>
          <w:trHeight w:hRule="exact" w:val="277"/>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416"/>
        </w:trPr>
        <w:tc>
          <w:tcPr>
            <w:tcW w:w="10221" w:type="dxa"/>
            <w:gridSpan w:val="10"/>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798F">
        <w:trPr>
          <w:trHeight w:hRule="exact" w:val="1856"/>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4834" w:type="dxa"/>
            <w:gridSpan w:val="5"/>
            <w:shd w:val="clear" w:color="000000" w:fill="FFFFFF"/>
            <w:tcMar>
              <w:left w:w="34" w:type="dxa"/>
              <w:right w:w="34" w:type="dxa"/>
            </w:tcMar>
          </w:tcPr>
          <w:p w:rsidR="005F798F" w:rsidRDefault="000E7259">
            <w:pPr>
              <w:spacing w:after="0" w:line="240" w:lineRule="auto"/>
              <w:jc w:val="center"/>
              <w:rPr>
                <w:sz w:val="32"/>
                <w:szCs w:val="32"/>
              </w:rPr>
            </w:pPr>
            <w:r>
              <w:rPr>
                <w:rFonts w:ascii="Times New Roman" w:hAnsi="Times New Roman" w:cs="Times New Roman"/>
                <w:color w:val="000000"/>
                <w:sz w:val="32"/>
                <w:szCs w:val="32"/>
              </w:rPr>
              <w:t>Стратегическое управление процессами организационной и технологической модернизации производства</w:t>
            </w:r>
          </w:p>
          <w:p w:rsidR="005F798F" w:rsidRDefault="000E7259">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5F798F" w:rsidRDefault="005F798F"/>
        </w:tc>
      </w:tr>
      <w:tr w:rsidR="005F798F">
        <w:trPr>
          <w:trHeight w:hRule="exact" w:val="277"/>
        </w:trPr>
        <w:tc>
          <w:tcPr>
            <w:tcW w:w="10221" w:type="dxa"/>
            <w:gridSpan w:val="10"/>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F798F">
        <w:trPr>
          <w:trHeight w:hRule="exact" w:val="1125"/>
        </w:trPr>
        <w:tc>
          <w:tcPr>
            <w:tcW w:w="143" w:type="dxa"/>
          </w:tcPr>
          <w:p w:rsidR="005F798F" w:rsidRDefault="005F798F"/>
        </w:tc>
        <w:tc>
          <w:tcPr>
            <w:tcW w:w="285" w:type="dxa"/>
          </w:tcPr>
          <w:p w:rsidR="005F798F" w:rsidRDefault="005F798F"/>
        </w:tc>
        <w:tc>
          <w:tcPr>
            <w:tcW w:w="9795" w:type="dxa"/>
            <w:gridSpan w:val="8"/>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5F798F" w:rsidRDefault="000E72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5F798F" w:rsidRDefault="000E72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798F">
        <w:trPr>
          <w:trHeight w:hRule="exact" w:val="699"/>
        </w:trPr>
        <w:tc>
          <w:tcPr>
            <w:tcW w:w="10221" w:type="dxa"/>
            <w:gridSpan w:val="10"/>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F798F">
        <w:trPr>
          <w:trHeight w:hRule="exact" w:val="277"/>
        </w:trPr>
        <w:tc>
          <w:tcPr>
            <w:tcW w:w="3984" w:type="dxa"/>
            <w:gridSpan w:val="5"/>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155"/>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79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F798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F798F" w:rsidRDefault="005F79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r>
      <w:tr w:rsidR="005F79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F798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F798F" w:rsidRDefault="005F79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r>
      <w:tr w:rsidR="005F798F">
        <w:trPr>
          <w:trHeight w:hRule="exact" w:val="124"/>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277"/>
        </w:trPr>
        <w:tc>
          <w:tcPr>
            <w:tcW w:w="5118" w:type="dxa"/>
            <w:gridSpan w:val="7"/>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5F798F">
        <w:trPr>
          <w:trHeight w:hRule="exact" w:val="848"/>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5118" w:type="dxa"/>
            <w:gridSpan w:val="3"/>
            <w:vMerge/>
            <w:shd w:val="clear" w:color="000000" w:fill="FFFFFF"/>
            <w:tcMar>
              <w:left w:w="34" w:type="dxa"/>
              <w:right w:w="34" w:type="dxa"/>
            </w:tcMar>
          </w:tcPr>
          <w:p w:rsidR="005F798F" w:rsidRDefault="005F798F"/>
        </w:tc>
      </w:tr>
      <w:tr w:rsidR="005F798F">
        <w:trPr>
          <w:trHeight w:hRule="exact" w:val="922"/>
        </w:trPr>
        <w:tc>
          <w:tcPr>
            <w:tcW w:w="143" w:type="dxa"/>
          </w:tcPr>
          <w:p w:rsidR="005F798F" w:rsidRDefault="005F798F"/>
        </w:tc>
        <w:tc>
          <w:tcPr>
            <w:tcW w:w="285" w:type="dxa"/>
          </w:tcPr>
          <w:p w:rsidR="005F798F" w:rsidRDefault="005F798F"/>
        </w:tc>
        <w:tc>
          <w:tcPr>
            <w:tcW w:w="710" w:type="dxa"/>
          </w:tcPr>
          <w:p w:rsidR="005F798F" w:rsidRDefault="005F798F"/>
        </w:tc>
        <w:tc>
          <w:tcPr>
            <w:tcW w:w="1419" w:type="dxa"/>
          </w:tcPr>
          <w:p w:rsidR="005F798F" w:rsidRDefault="005F798F"/>
        </w:tc>
        <w:tc>
          <w:tcPr>
            <w:tcW w:w="1419" w:type="dxa"/>
          </w:tcPr>
          <w:p w:rsidR="005F798F" w:rsidRDefault="005F798F"/>
        </w:tc>
        <w:tc>
          <w:tcPr>
            <w:tcW w:w="851" w:type="dxa"/>
          </w:tcPr>
          <w:p w:rsidR="005F798F" w:rsidRDefault="005F798F"/>
        </w:tc>
        <w:tc>
          <w:tcPr>
            <w:tcW w:w="285" w:type="dxa"/>
          </w:tcPr>
          <w:p w:rsidR="005F798F" w:rsidRDefault="005F798F"/>
        </w:tc>
        <w:tc>
          <w:tcPr>
            <w:tcW w:w="1277" w:type="dxa"/>
          </w:tcPr>
          <w:p w:rsidR="005F798F" w:rsidRDefault="005F798F"/>
        </w:tc>
        <w:tc>
          <w:tcPr>
            <w:tcW w:w="993" w:type="dxa"/>
          </w:tcPr>
          <w:p w:rsidR="005F798F" w:rsidRDefault="005F798F"/>
        </w:tc>
        <w:tc>
          <w:tcPr>
            <w:tcW w:w="2836" w:type="dxa"/>
          </w:tcPr>
          <w:p w:rsidR="005F798F" w:rsidRDefault="005F798F"/>
        </w:tc>
      </w:tr>
      <w:tr w:rsidR="005F798F">
        <w:trPr>
          <w:trHeight w:hRule="exact" w:val="277"/>
        </w:trPr>
        <w:tc>
          <w:tcPr>
            <w:tcW w:w="143" w:type="dxa"/>
          </w:tcPr>
          <w:p w:rsidR="005F798F" w:rsidRDefault="005F798F"/>
        </w:tc>
        <w:tc>
          <w:tcPr>
            <w:tcW w:w="10079" w:type="dxa"/>
            <w:gridSpan w:val="9"/>
            <w:vMerge w:val="restart"/>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798F">
        <w:trPr>
          <w:trHeight w:hRule="exact" w:val="138"/>
        </w:trPr>
        <w:tc>
          <w:tcPr>
            <w:tcW w:w="143" w:type="dxa"/>
          </w:tcPr>
          <w:p w:rsidR="005F798F" w:rsidRDefault="005F798F"/>
        </w:tc>
        <w:tc>
          <w:tcPr>
            <w:tcW w:w="10079" w:type="dxa"/>
            <w:gridSpan w:val="9"/>
            <w:vMerge/>
            <w:shd w:val="clear" w:color="000000" w:fill="FFFFFF"/>
            <w:tcMar>
              <w:left w:w="34" w:type="dxa"/>
              <w:right w:w="34" w:type="dxa"/>
            </w:tcMar>
          </w:tcPr>
          <w:p w:rsidR="005F798F" w:rsidRDefault="005F798F"/>
        </w:tc>
      </w:tr>
      <w:tr w:rsidR="005F798F">
        <w:trPr>
          <w:trHeight w:hRule="exact" w:val="1666"/>
        </w:trPr>
        <w:tc>
          <w:tcPr>
            <w:tcW w:w="143" w:type="dxa"/>
          </w:tcPr>
          <w:p w:rsidR="005F798F" w:rsidRDefault="005F798F"/>
        </w:tc>
        <w:tc>
          <w:tcPr>
            <w:tcW w:w="10079" w:type="dxa"/>
            <w:gridSpan w:val="9"/>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798F" w:rsidRDefault="005F798F">
            <w:pPr>
              <w:spacing w:after="0" w:line="240" w:lineRule="auto"/>
              <w:jc w:val="center"/>
              <w:rPr>
                <w:sz w:val="24"/>
                <w:szCs w:val="24"/>
              </w:rPr>
            </w:pPr>
          </w:p>
          <w:p w:rsidR="005F798F" w:rsidRDefault="000E72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798F" w:rsidRDefault="005F798F">
            <w:pPr>
              <w:spacing w:after="0" w:line="240" w:lineRule="auto"/>
              <w:jc w:val="center"/>
              <w:rPr>
                <w:sz w:val="24"/>
                <w:szCs w:val="24"/>
              </w:rPr>
            </w:pPr>
          </w:p>
          <w:p w:rsidR="005F798F" w:rsidRDefault="000E7259">
            <w:pPr>
              <w:spacing w:after="0" w:line="240" w:lineRule="auto"/>
              <w:jc w:val="center"/>
              <w:rPr>
                <w:sz w:val="24"/>
                <w:szCs w:val="24"/>
              </w:rPr>
            </w:pPr>
            <w:r>
              <w:rPr>
                <w:rFonts w:ascii="Times New Roman" w:hAnsi="Times New Roman" w:cs="Times New Roman"/>
                <w:color w:val="000000"/>
                <w:sz w:val="24"/>
                <w:szCs w:val="24"/>
              </w:rPr>
              <w:t>Омск, 2022</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798F">
        <w:trPr>
          <w:trHeight w:hRule="exact" w:val="2222"/>
        </w:trPr>
        <w:tc>
          <w:tcPr>
            <w:tcW w:w="10788"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798F" w:rsidRDefault="005F798F">
            <w:pPr>
              <w:spacing w:after="0" w:line="240" w:lineRule="auto"/>
              <w:rPr>
                <w:sz w:val="24"/>
                <w:szCs w:val="24"/>
              </w:rPr>
            </w:pPr>
          </w:p>
          <w:p w:rsidR="005F798F" w:rsidRDefault="000E725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F798F" w:rsidRDefault="005F798F">
            <w:pPr>
              <w:spacing w:after="0" w:line="240" w:lineRule="auto"/>
              <w:rPr>
                <w:sz w:val="24"/>
                <w:szCs w:val="24"/>
              </w:rPr>
            </w:pPr>
          </w:p>
          <w:p w:rsidR="005F798F" w:rsidRDefault="000E72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F798F" w:rsidRDefault="000E7259">
            <w:pPr>
              <w:spacing w:after="0" w:line="240" w:lineRule="auto"/>
              <w:rPr>
                <w:sz w:val="24"/>
                <w:szCs w:val="24"/>
              </w:rPr>
            </w:pPr>
            <w:r>
              <w:rPr>
                <w:rFonts w:ascii="Times New Roman" w:hAnsi="Times New Roman" w:cs="Times New Roman"/>
                <w:color w:val="000000"/>
                <w:sz w:val="24"/>
                <w:szCs w:val="24"/>
              </w:rPr>
              <w:t>Протокол от 25.03.2022 г.  №8</w:t>
            </w:r>
          </w:p>
        </w:tc>
      </w:tr>
      <w:tr w:rsidR="005F798F">
        <w:trPr>
          <w:trHeight w:hRule="exact" w:val="277"/>
        </w:trPr>
        <w:tc>
          <w:tcPr>
            <w:tcW w:w="10788"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277"/>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798F">
        <w:trPr>
          <w:trHeight w:hRule="exact" w:val="555"/>
        </w:trPr>
        <w:tc>
          <w:tcPr>
            <w:tcW w:w="9640" w:type="dxa"/>
          </w:tcPr>
          <w:p w:rsidR="005F798F" w:rsidRDefault="005F798F"/>
        </w:tc>
      </w:tr>
      <w:tr w:rsidR="005F798F">
        <w:trPr>
          <w:trHeight w:hRule="exact" w:val="8751"/>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798F" w:rsidRDefault="000E72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798F" w:rsidRDefault="000E72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798F" w:rsidRDefault="000E72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798F" w:rsidRDefault="000E72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98F" w:rsidRDefault="000E72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798F" w:rsidRDefault="000E72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798F" w:rsidRDefault="000E72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798F" w:rsidRDefault="000E72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798F" w:rsidRDefault="000E72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798F" w:rsidRDefault="000E72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798F" w:rsidRDefault="000E72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277"/>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798F">
        <w:trPr>
          <w:trHeight w:hRule="exact" w:val="15113"/>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798F" w:rsidRDefault="000E72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5F798F" w:rsidRDefault="000E72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798F" w:rsidRDefault="000E72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98F" w:rsidRDefault="000E72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5F798F" w:rsidRDefault="000E72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организационной и технологической модернизации производства» в течение 2022/2023 учебного года:</w:t>
            </w:r>
          </w:p>
          <w:p w:rsidR="005F798F" w:rsidRDefault="000E72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285"/>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F798F">
        <w:trPr>
          <w:trHeight w:hRule="exact" w:val="138"/>
        </w:trPr>
        <w:tc>
          <w:tcPr>
            <w:tcW w:w="9640" w:type="dxa"/>
          </w:tcPr>
          <w:p w:rsidR="005F798F" w:rsidRDefault="005F798F"/>
        </w:tc>
      </w:tr>
      <w:tr w:rsidR="005F798F">
        <w:trPr>
          <w:trHeight w:hRule="exact" w:val="1396"/>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1. Наименование дисциплины: К.М.04.02 «Стратегическое управление процессами организационной и технологической модернизации производства».</w:t>
            </w:r>
          </w:p>
          <w:p w:rsidR="005F798F" w:rsidRDefault="000E72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798F">
        <w:trPr>
          <w:trHeight w:hRule="exact" w:val="138"/>
        </w:trPr>
        <w:tc>
          <w:tcPr>
            <w:tcW w:w="9640" w:type="dxa"/>
          </w:tcPr>
          <w:p w:rsidR="005F798F" w:rsidRDefault="005F798F"/>
        </w:tc>
      </w:tr>
      <w:tr w:rsidR="005F798F">
        <w:trPr>
          <w:trHeight w:hRule="exact" w:val="3530"/>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F798F" w:rsidRDefault="000E72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«Стратегическое управление процессами организационной и технологической модернизации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79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Код компетенции: ПК-4</w:t>
            </w:r>
          </w:p>
          <w:p w:rsidR="005F798F" w:rsidRDefault="000E7259">
            <w:pPr>
              <w:spacing w:after="0" w:line="240" w:lineRule="auto"/>
              <w:rPr>
                <w:sz w:val="24"/>
                <w:szCs w:val="24"/>
              </w:rPr>
            </w:pPr>
            <w:r>
              <w:rPr>
                <w:rFonts w:ascii="Times New Roman" w:hAnsi="Times New Roman" w:cs="Times New Roman"/>
                <w:b/>
                <w:color w:val="000000"/>
                <w:sz w:val="24"/>
                <w:szCs w:val="24"/>
              </w:rPr>
              <w:t>Способен к стратегическому управлению процессами планирования и организации производства на уровне промышленной организации</w:t>
            </w:r>
          </w:p>
        </w:tc>
      </w:tr>
      <w:tr w:rsidR="005F798F">
        <w:trPr>
          <w:trHeight w:hRule="exact" w:val="585"/>
        </w:trPr>
        <w:tc>
          <w:tcPr>
            <w:tcW w:w="9654" w:type="dxa"/>
            <w:shd w:val="clear" w:color="000000" w:fill="FFFFFF"/>
            <w:tcMar>
              <w:left w:w="34" w:type="dxa"/>
              <w:right w:w="34" w:type="dxa"/>
            </w:tcMar>
          </w:tcPr>
          <w:p w:rsidR="005F798F" w:rsidRDefault="005F798F">
            <w:pPr>
              <w:spacing w:after="0" w:line="240" w:lineRule="auto"/>
              <w:rPr>
                <w:sz w:val="24"/>
                <w:szCs w:val="24"/>
              </w:rPr>
            </w:pPr>
          </w:p>
          <w:p w:rsidR="005F798F" w:rsidRDefault="000E72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79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 знать  принципы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ПК-4.5 знать  организационные технологии проектирования производственных систем, нормативной базы проектирования</w:t>
            </w:r>
          </w:p>
        </w:tc>
      </w:tr>
      <w:tr w:rsidR="005F79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ПК-4.6 знать  технологии автоматизированного управления объектами и производствами, основы компьютеризированного управления технологическим оборудованием, технологии диагностики, пуско-наладки и испытаний производственных систем, перспективы развития промышленных технологий</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ПК-4.7 знать классификацию и основные методы моделирования бизнес-процессов в интегрированных научно-производственных структурах</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ПК-4.8 знать принципы и порядок организации процессов сервисного обслуживания продукции наукоемкого производства, а также его комплексной оценки</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ПК-4.9 знать  современные модели сервисного обслуживания продукции наукоемких производств</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ПК-4.10 знать  основные современные логисти-ческие модели кооперации наукоемких производств и управления цепями поставок</w:t>
            </w:r>
          </w:p>
        </w:tc>
      </w:tr>
      <w:tr w:rsidR="005F79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ПК-4.21 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p>
        </w:tc>
      </w:tr>
      <w:tr w:rsidR="005F79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ПК-4.22 уметь использовать современные принципы и системы менеджмента качества, уметь организовывать и внедрять их на наукоемких производствах</w:t>
            </w:r>
          </w:p>
        </w:tc>
      </w:tr>
      <w:tr w:rsidR="005F79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ПК-4.23 уметь использовать способы организации метрологического обеспечения технологических процессов производства, реализовывать типовые методы контроля качества выпускаемой высокотехнологичной промышленной продукции, осуществлять процедуры проведения сертификационных и приемо-сдаточных испытаний</w:t>
            </w:r>
          </w:p>
        </w:tc>
      </w:tr>
      <w:tr w:rsidR="005F798F">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ПК-4.40 владеть навыками  руководства  разработкой стратегических и тактических мероприятий по реконструкции и модернизации организации, предотвращению вредного</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lastRenderedPageBreak/>
              <w:t>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в соответствии с утвержденными бизнес-планами промышленной организации на долгосрочную и среднесрочную перспективу</w:t>
            </w:r>
          </w:p>
        </w:tc>
      </w:tr>
      <w:tr w:rsidR="005F798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ПК-4.41 владеть навыками организации работы по улучшению ассортимента и качества, совершенствованию и обновлению выпускаемой продукции, выполняемых работ (услуг), техники и технологии, по проектированию и внедрению в производство высокопроизводительного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w:t>
            </w:r>
          </w:p>
        </w:tc>
      </w:tr>
      <w:tr w:rsidR="005F79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ПК-4.42 владеть навыками совершенствования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по ускорению освоения в производстве прогрессивных технологических процессов, новейших материалов, широкому внедрению научно-технических достижений</w:t>
            </w:r>
          </w:p>
        </w:tc>
      </w:tr>
      <w:tr w:rsidR="005F798F">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ПК-4.43 владеть навыками составления заключений с научно-исследовательскими, проектными (конструкторскими и технологическими) организациями, образовательными организациями высшего образования договоров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осуществление контроля за их разработкой, организация рассмотрения и внедрения проектов технического перевооружения, разработанных сторонними организациями, составления заявок на приобретение оборудования на условиях лизинга</w:t>
            </w:r>
          </w:p>
        </w:tc>
      </w:tr>
      <w:tr w:rsidR="005F798F">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ПК-4.44 владеть навыками руководства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w:t>
            </w:r>
          </w:p>
        </w:tc>
      </w:tr>
      <w:tr w:rsidR="005F79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ПК-4.45 владеть навыками руководства разработкой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w:t>
            </w:r>
          </w:p>
        </w:tc>
      </w:tr>
      <w:tr w:rsidR="005F79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ПК-4.46 владеть навыками руководства проведением исследовательских и экспериментальных работ по освоению вновь разрабатываемых технологических процессов, организация промышленных испытаний новых видов машин и механизмов, средств механизации и автоматизации производства, руководство работой комиссий по приемке систем оборудования в эксплуатацию</w:t>
            </w:r>
          </w:p>
        </w:tc>
      </w:tr>
      <w:tr w:rsidR="005F79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ПК-4.47 владеть навыками организации обучения и повышения квалификации рабочих и инженерно-технических работников и обеспечение постоянного совершенствования подготовки персонала</w:t>
            </w:r>
          </w:p>
        </w:tc>
      </w:tr>
      <w:tr w:rsidR="005F798F">
        <w:trPr>
          <w:trHeight w:hRule="exact" w:val="416"/>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798F">
        <w:trPr>
          <w:trHeight w:hRule="exact" w:val="1606"/>
        </w:trPr>
        <w:tc>
          <w:tcPr>
            <w:tcW w:w="9654" w:type="dxa"/>
            <w:shd w:val="clear" w:color="000000" w:fill="FFFFFF"/>
            <w:tcMar>
              <w:left w:w="34" w:type="dxa"/>
              <w:right w:w="34" w:type="dxa"/>
            </w:tcMar>
          </w:tcPr>
          <w:p w:rsidR="005F798F" w:rsidRDefault="005F798F">
            <w:pPr>
              <w:spacing w:after="0" w:line="240" w:lineRule="auto"/>
              <w:jc w:val="both"/>
              <w:rPr>
                <w:sz w:val="24"/>
                <w:szCs w:val="24"/>
              </w:rPr>
            </w:pPr>
          </w:p>
          <w:p w:rsidR="005F798F" w:rsidRDefault="000E7259">
            <w:pPr>
              <w:spacing w:after="0" w:line="240" w:lineRule="auto"/>
              <w:jc w:val="both"/>
              <w:rPr>
                <w:sz w:val="24"/>
                <w:szCs w:val="24"/>
              </w:rPr>
            </w:pPr>
            <w:r>
              <w:rPr>
                <w:rFonts w:ascii="Times New Roman" w:hAnsi="Times New Roman" w:cs="Times New Roman"/>
                <w:color w:val="000000"/>
                <w:sz w:val="24"/>
                <w:szCs w:val="24"/>
              </w:rPr>
              <w:t>Дисциплина К.М.04.02 «Стратегическое управление процессами организационной и технологической модернизации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798F">
        <w:trPr>
          <w:trHeight w:hRule="exact" w:val="555"/>
        </w:trPr>
        <w:tc>
          <w:tcPr>
            <w:tcW w:w="9654" w:type="dxa"/>
            <w:gridSpan w:val="7"/>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rsidR="005F798F">
        <w:trPr>
          <w:trHeight w:hRule="exact" w:val="138"/>
        </w:trPr>
        <w:tc>
          <w:tcPr>
            <w:tcW w:w="3970" w:type="dxa"/>
          </w:tcPr>
          <w:p w:rsidR="005F798F" w:rsidRDefault="005F798F"/>
        </w:tc>
        <w:tc>
          <w:tcPr>
            <w:tcW w:w="1702" w:type="dxa"/>
          </w:tcPr>
          <w:p w:rsidR="005F798F" w:rsidRDefault="005F798F"/>
        </w:tc>
        <w:tc>
          <w:tcPr>
            <w:tcW w:w="1702" w:type="dxa"/>
          </w:tcPr>
          <w:p w:rsidR="005F798F" w:rsidRDefault="005F798F"/>
        </w:tc>
        <w:tc>
          <w:tcPr>
            <w:tcW w:w="426" w:type="dxa"/>
          </w:tcPr>
          <w:p w:rsidR="005F798F" w:rsidRDefault="005F798F"/>
        </w:tc>
        <w:tc>
          <w:tcPr>
            <w:tcW w:w="710" w:type="dxa"/>
          </w:tcPr>
          <w:p w:rsidR="005F798F" w:rsidRDefault="005F798F"/>
        </w:tc>
        <w:tc>
          <w:tcPr>
            <w:tcW w:w="143" w:type="dxa"/>
          </w:tcPr>
          <w:p w:rsidR="005F798F" w:rsidRDefault="005F798F"/>
        </w:tc>
        <w:tc>
          <w:tcPr>
            <w:tcW w:w="993" w:type="dxa"/>
          </w:tcPr>
          <w:p w:rsidR="005F798F" w:rsidRDefault="005F798F"/>
        </w:tc>
      </w:tr>
      <w:tr w:rsidR="005F79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Коды</w:t>
            </w:r>
          </w:p>
          <w:p w:rsidR="005F798F" w:rsidRDefault="000E7259">
            <w:pPr>
              <w:spacing w:after="0" w:line="240" w:lineRule="auto"/>
              <w:jc w:val="center"/>
              <w:rPr>
                <w:sz w:val="24"/>
                <w:szCs w:val="24"/>
              </w:rPr>
            </w:pPr>
            <w:r>
              <w:rPr>
                <w:rFonts w:ascii="Times New Roman" w:hAnsi="Times New Roman" w:cs="Times New Roman"/>
                <w:color w:val="000000"/>
                <w:sz w:val="24"/>
                <w:szCs w:val="24"/>
              </w:rPr>
              <w:t>форми-</w:t>
            </w:r>
          </w:p>
          <w:p w:rsidR="005F798F" w:rsidRDefault="000E7259">
            <w:pPr>
              <w:spacing w:after="0" w:line="240" w:lineRule="auto"/>
              <w:jc w:val="center"/>
              <w:rPr>
                <w:sz w:val="24"/>
                <w:szCs w:val="24"/>
              </w:rPr>
            </w:pPr>
            <w:r>
              <w:rPr>
                <w:rFonts w:ascii="Times New Roman" w:hAnsi="Times New Roman" w:cs="Times New Roman"/>
                <w:color w:val="000000"/>
                <w:sz w:val="24"/>
                <w:szCs w:val="24"/>
              </w:rPr>
              <w:t>руемых</w:t>
            </w:r>
          </w:p>
          <w:p w:rsidR="005F798F" w:rsidRDefault="000E7259">
            <w:pPr>
              <w:spacing w:after="0" w:line="240" w:lineRule="auto"/>
              <w:jc w:val="center"/>
              <w:rPr>
                <w:sz w:val="24"/>
                <w:szCs w:val="24"/>
              </w:rPr>
            </w:pPr>
            <w:r>
              <w:rPr>
                <w:rFonts w:ascii="Times New Roman" w:hAnsi="Times New Roman" w:cs="Times New Roman"/>
                <w:color w:val="000000"/>
                <w:sz w:val="24"/>
                <w:szCs w:val="24"/>
              </w:rPr>
              <w:t>компе-</w:t>
            </w:r>
          </w:p>
          <w:p w:rsidR="005F798F" w:rsidRDefault="000E7259">
            <w:pPr>
              <w:spacing w:after="0" w:line="240" w:lineRule="auto"/>
              <w:jc w:val="center"/>
              <w:rPr>
                <w:sz w:val="24"/>
                <w:szCs w:val="24"/>
              </w:rPr>
            </w:pPr>
            <w:r>
              <w:rPr>
                <w:rFonts w:ascii="Times New Roman" w:hAnsi="Times New Roman" w:cs="Times New Roman"/>
                <w:color w:val="000000"/>
                <w:sz w:val="24"/>
                <w:szCs w:val="24"/>
              </w:rPr>
              <w:t>тенций</w:t>
            </w:r>
          </w:p>
        </w:tc>
      </w:tr>
      <w:tr w:rsidR="005F79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5F798F"/>
        </w:tc>
      </w:tr>
      <w:tr w:rsidR="005F79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5F798F"/>
        </w:tc>
      </w:tr>
      <w:tr w:rsidR="005F798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p w:rsidR="005F798F" w:rsidRDefault="000E7259">
            <w:pPr>
              <w:spacing w:after="0" w:line="240" w:lineRule="auto"/>
              <w:jc w:val="center"/>
            </w:pPr>
            <w:r>
              <w:rPr>
                <w:rFonts w:ascii="Times New Roman" w:hAnsi="Times New Roman" w:cs="Times New Roman"/>
                <w:color w:val="000000"/>
              </w:rPr>
              <w:t>Аналитические методы и модели в экономике и управлении</w:t>
            </w:r>
          </w:p>
          <w:p w:rsidR="005F798F" w:rsidRDefault="000E7259">
            <w:pPr>
              <w:spacing w:after="0" w:line="240" w:lineRule="auto"/>
              <w:jc w:val="center"/>
            </w:pPr>
            <w:r>
              <w:rPr>
                <w:rFonts w:ascii="Times New Roman" w:hAnsi="Times New Roman" w:cs="Times New Roman"/>
                <w:color w:val="000000"/>
              </w:rPr>
              <w:t>Интегрированный риск-менеджмент</w:t>
            </w:r>
          </w:p>
          <w:p w:rsidR="005F798F" w:rsidRDefault="000E7259">
            <w:pPr>
              <w:spacing w:after="0" w:line="240" w:lineRule="auto"/>
              <w:jc w:val="center"/>
            </w:pPr>
            <w:r>
              <w:rPr>
                <w:rFonts w:ascii="Times New Roman" w:hAnsi="Times New Roman" w:cs="Times New Roman"/>
                <w:color w:val="000000"/>
              </w:rPr>
              <w:t>Теория и практика экономического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ПК-4</w:t>
            </w:r>
          </w:p>
        </w:tc>
      </w:tr>
      <w:tr w:rsidR="005F798F">
        <w:trPr>
          <w:trHeight w:hRule="exact" w:val="138"/>
        </w:trPr>
        <w:tc>
          <w:tcPr>
            <w:tcW w:w="3970" w:type="dxa"/>
          </w:tcPr>
          <w:p w:rsidR="005F798F" w:rsidRDefault="005F798F"/>
        </w:tc>
        <w:tc>
          <w:tcPr>
            <w:tcW w:w="1702" w:type="dxa"/>
          </w:tcPr>
          <w:p w:rsidR="005F798F" w:rsidRDefault="005F798F"/>
        </w:tc>
        <w:tc>
          <w:tcPr>
            <w:tcW w:w="1702" w:type="dxa"/>
          </w:tcPr>
          <w:p w:rsidR="005F798F" w:rsidRDefault="005F798F"/>
        </w:tc>
        <w:tc>
          <w:tcPr>
            <w:tcW w:w="426" w:type="dxa"/>
          </w:tcPr>
          <w:p w:rsidR="005F798F" w:rsidRDefault="005F798F"/>
        </w:tc>
        <w:tc>
          <w:tcPr>
            <w:tcW w:w="710" w:type="dxa"/>
          </w:tcPr>
          <w:p w:rsidR="005F798F" w:rsidRDefault="005F798F"/>
        </w:tc>
        <w:tc>
          <w:tcPr>
            <w:tcW w:w="143" w:type="dxa"/>
          </w:tcPr>
          <w:p w:rsidR="005F798F" w:rsidRDefault="005F798F"/>
        </w:tc>
        <w:tc>
          <w:tcPr>
            <w:tcW w:w="993" w:type="dxa"/>
          </w:tcPr>
          <w:p w:rsidR="005F798F" w:rsidRDefault="005F798F"/>
        </w:tc>
      </w:tr>
      <w:tr w:rsidR="005F798F">
        <w:trPr>
          <w:trHeight w:hRule="exact" w:val="1125"/>
        </w:trPr>
        <w:tc>
          <w:tcPr>
            <w:tcW w:w="9654" w:type="dxa"/>
            <w:gridSpan w:val="7"/>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798F">
        <w:trPr>
          <w:trHeight w:hRule="exact" w:val="585"/>
        </w:trPr>
        <w:tc>
          <w:tcPr>
            <w:tcW w:w="9654" w:type="dxa"/>
            <w:gridSpan w:val="7"/>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F798F" w:rsidRDefault="000E7259">
            <w:pPr>
              <w:spacing w:after="0" w:line="240" w:lineRule="auto"/>
              <w:jc w:val="center"/>
              <w:rPr>
                <w:sz w:val="24"/>
                <w:szCs w:val="24"/>
              </w:rPr>
            </w:pPr>
            <w:r>
              <w:rPr>
                <w:rFonts w:ascii="Times New Roman" w:hAnsi="Times New Roman" w:cs="Times New Roman"/>
                <w:color w:val="000000"/>
                <w:sz w:val="24"/>
                <w:szCs w:val="24"/>
              </w:rPr>
              <w:t>Из них:</w:t>
            </w:r>
          </w:p>
        </w:tc>
      </w:tr>
      <w:tr w:rsidR="005F798F">
        <w:trPr>
          <w:trHeight w:hRule="exact" w:val="138"/>
        </w:trPr>
        <w:tc>
          <w:tcPr>
            <w:tcW w:w="3970" w:type="dxa"/>
          </w:tcPr>
          <w:p w:rsidR="005F798F" w:rsidRDefault="005F798F"/>
        </w:tc>
        <w:tc>
          <w:tcPr>
            <w:tcW w:w="1702" w:type="dxa"/>
          </w:tcPr>
          <w:p w:rsidR="005F798F" w:rsidRDefault="005F798F"/>
        </w:tc>
        <w:tc>
          <w:tcPr>
            <w:tcW w:w="1702" w:type="dxa"/>
          </w:tcPr>
          <w:p w:rsidR="005F798F" w:rsidRDefault="005F798F"/>
        </w:tc>
        <w:tc>
          <w:tcPr>
            <w:tcW w:w="426" w:type="dxa"/>
          </w:tcPr>
          <w:p w:rsidR="005F798F" w:rsidRDefault="005F798F"/>
        </w:tc>
        <w:tc>
          <w:tcPr>
            <w:tcW w:w="710" w:type="dxa"/>
          </w:tcPr>
          <w:p w:rsidR="005F798F" w:rsidRDefault="005F798F"/>
        </w:tc>
        <w:tc>
          <w:tcPr>
            <w:tcW w:w="143" w:type="dxa"/>
          </w:tcPr>
          <w:p w:rsidR="005F798F" w:rsidRDefault="005F798F"/>
        </w:tc>
        <w:tc>
          <w:tcPr>
            <w:tcW w:w="993" w:type="dxa"/>
          </w:tcPr>
          <w:p w:rsidR="005F798F" w:rsidRDefault="005F798F"/>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26</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8</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0</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18</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44</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36</w:t>
            </w:r>
          </w:p>
        </w:tc>
      </w:tr>
      <w:tr w:rsidR="005F79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экзамены 4</w:t>
            </w:r>
          </w:p>
        </w:tc>
      </w:tr>
      <w:tr w:rsidR="005F798F">
        <w:trPr>
          <w:trHeight w:hRule="exact" w:val="138"/>
        </w:trPr>
        <w:tc>
          <w:tcPr>
            <w:tcW w:w="3970" w:type="dxa"/>
          </w:tcPr>
          <w:p w:rsidR="005F798F" w:rsidRDefault="005F798F"/>
        </w:tc>
        <w:tc>
          <w:tcPr>
            <w:tcW w:w="1702" w:type="dxa"/>
          </w:tcPr>
          <w:p w:rsidR="005F798F" w:rsidRDefault="005F798F"/>
        </w:tc>
        <w:tc>
          <w:tcPr>
            <w:tcW w:w="1702" w:type="dxa"/>
          </w:tcPr>
          <w:p w:rsidR="005F798F" w:rsidRDefault="005F798F"/>
        </w:tc>
        <w:tc>
          <w:tcPr>
            <w:tcW w:w="426" w:type="dxa"/>
          </w:tcPr>
          <w:p w:rsidR="005F798F" w:rsidRDefault="005F798F"/>
        </w:tc>
        <w:tc>
          <w:tcPr>
            <w:tcW w:w="710" w:type="dxa"/>
          </w:tcPr>
          <w:p w:rsidR="005F798F" w:rsidRDefault="005F798F"/>
        </w:tc>
        <w:tc>
          <w:tcPr>
            <w:tcW w:w="143" w:type="dxa"/>
          </w:tcPr>
          <w:p w:rsidR="005F798F" w:rsidRDefault="005F798F"/>
        </w:tc>
        <w:tc>
          <w:tcPr>
            <w:tcW w:w="993" w:type="dxa"/>
          </w:tcPr>
          <w:p w:rsidR="005F798F" w:rsidRDefault="005F798F"/>
        </w:tc>
      </w:tr>
      <w:tr w:rsidR="005F798F">
        <w:trPr>
          <w:trHeight w:hRule="exact" w:val="1666"/>
        </w:trPr>
        <w:tc>
          <w:tcPr>
            <w:tcW w:w="9654" w:type="dxa"/>
            <w:gridSpan w:val="7"/>
            <w:shd w:val="clear" w:color="000000" w:fill="FFFFFF"/>
            <w:tcMar>
              <w:left w:w="34" w:type="dxa"/>
              <w:right w:w="34" w:type="dxa"/>
            </w:tcMar>
          </w:tcPr>
          <w:p w:rsidR="005F798F" w:rsidRDefault="005F798F">
            <w:pPr>
              <w:spacing w:after="0" w:line="240" w:lineRule="auto"/>
              <w:jc w:val="center"/>
              <w:rPr>
                <w:sz w:val="24"/>
                <w:szCs w:val="24"/>
              </w:rPr>
            </w:pPr>
          </w:p>
          <w:p w:rsidR="005F798F" w:rsidRDefault="000E72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98F" w:rsidRDefault="005F798F">
            <w:pPr>
              <w:spacing w:after="0" w:line="240" w:lineRule="auto"/>
              <w:jc w:val="center"/>
              <w:rPr>
                <w:sz w:val="24"/>
                <w:szCs w:val="24"/>
              </w:rPr>
            </w:pPr>
          </w:p>
          <w:p w:rsidR="005F798F" w:rsidRDefault="000E72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798F">
        <w:trPr>
          <w:trHeight w:hRule="exact" w:val="416"/>
        </w:trPr>
        <w:tc>
          <w:tcPr>
            <w:tcW w:w="3970" w:type="dxa"/>
          </w:tcPr>
          <w:p w:rsidR="005F798F" w:rsidRDefault="005F798F"/>
        </w:tc>
        <w:tc>
          <w:tcPr>
            <w:tcW w:w="1702" w:type="dxa"/>
          </w:tcPr>
          <w:p w:rsidR="005F798F" w:rsidRDefault="005F798F"/>
        </w:tc>
        <w:tc>
          <w:tcPr>
            <w:tcW w:w="1702" w:type="dxa"/>
          </w:tcPr>
          <w:p w:rsidR="005F798F" w:rsidRDefault="005F798F"/>
        </w:tc>
        <w:tc>
          <w:tcPr>
            <w:tcW w:w="426" w:type="dxa"/>
          </w:tcPr>
          <w:p w:rsidR="005F798F" w:rsidRDefault="005F798F"/>
        </w:tc>
        <w:tc>
          <w:tcPr>
            <w:tcW w:w="710" w:type="dxa"/>
          </w:tcPr>
          <w:p w:rsidR="005F798F" w:rsidRDefault="005F798F"/>
        </w:tc>
        <w:tc>
          <w:tcPr>
            <w:tcW w:w="143" w:type="dxa"/>
          </w:tcPr>
          <w:p w:rsidR="005F798F" w:rsidRDefault="005F798F"/>
        </w:tc>
        <w:tc>
          <w:tcPr>
            <w:tcW w:w="993" w:type="dxa"/>
          </w:tcPr>
          <w:p w:rsidR="005F798F" w:rsidRDefault="005F798F"/>
        </w:tc>
      </w:tr>
      <w:tr w:rsidR="005F7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98F" w:rsidRDefault="000E7259">
            <w:pPr>
              <w:spacing w:after="0" w:line="240" w:lineRule="auto"/>
              <w:jc w:val="center"/>
              <w:rPr>
                <w:sz w:val="24"/>
                <w:szCs w:val="24"/>
              </w:rPr>
            </w:pPr>
            <w:r>
              <w:rPr>
                <w:rFonts w:ascii="Times New Roman" w:hAnsi="Times New Roman" w:cs="Times New Roman"/>
                <w:color w:val="000000"/>
                <w:sz w:val="24"/>
                <w:szCs w:val="24"/>
              </w:rPr>
              <w:t>Часов</w:t>
            </w:r>
          </w:p>
        </w:tc>
      </w:tr>
      <w:tr w:rsidR="005F79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98F" w:rsidRDefault="005F79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98F" w:rsidRDefault="005F79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98F" w:rsidRDefault="005F79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98F" w:rsidRDefault="005F798F"/>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w:t>
            </w:r>
          </w:p>
        </w:tc>
      </w:tr>
      <w:tr w:rsidR="005F79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7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lastRenderedPageBreak/>
              <w:t>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r>
      <w:tr w:rsidR="005F7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r>
      <w:tr w:rsidR="005F7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44</w:t>
            </w:r>
          </w:p>
        </w:tc>
      </w:tr>
      <w:tr w:rsidR="005F7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36</w:t>
            </w:r>
          </w:p>
        </w:tc>
      </w:tr>
      <w:tr w:rsidR="005F79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2</w:t>
            </w:r>
          </w:p>
        </w:tc>
      </w:tr>
      <w:tr w:rsidR="005F79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5F79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color w:val="000000"/>
                <w:sz w:val="24"/>
                <w:szCs w:val="24"/>
              </w:rPr>
              <w:t>108</w:t>
            </w:r>
          </w:p>
        </w:tc>
      </w:tr>
      <w:tr w:rsidR="005F798F">
        <w:trPr>
          <w:trHeight w:hRule="exact" w:val="12140"/>
        </w:trPr>
        <w:tc>
          <w:tcPr>
            <w:tcW w:w="9654" w:type="dxa"/>
            <w:gridSpan w:val="4"/>
            <w:shd w:val="clear" w:color="000000" w:fill="FFFFFF"/>
            <w:tcMar>
              <w:left w:w="34" w:type="dxa"/>
              <w:right w:w="34" w:type="dxa"/>
            </w:tcMar>
          </w:tcPr>
          <w:p w:rsidR="005F798F" w:rsidRDefault="005F798F">
            <w:pPr>
              <w:spacing w:after="0" w:line="240" w:lineRule="auto"/>
              <w:jc w:val="both"/>
              <w:rPr>
                <w:sz w:val="20"/>
                <w:szCs w:val="20"/>
              </w:rPr>
            </w:pPr>
          </w:p>
          <w:p w:rsidR="005F798F" w:rsidRDefault="000E7259">
            <w:pPr>
              <w:spacing w:after="0" w:line="240" w:lineRule="auto"/>
              <w:jc w:val="both"/>
              <w:rPr>
                <w:sz w:val="20"/>
                <w:szCs w:val="20"/>
              </w:rPr>
            </w:pPr>
            <w:r>
              <w:rPr>
                <w:rFonts w:ascii="Times New Roman" w:hAnsi="Times New Roman" w:cs="Times New Roman"/>
                <w:color w:val="000000"/>
                <w:sz w:val="20"/>
                <w:szCs w:val="20"/>
              </w:rPr>
              <w:t>* Примечания:</w:t>
            </w:r>
          </w:p>
          <w:p w:rsidR="005F798F" w:rsidRDefault="000E72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798F" w:rsidRDefault="000E7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798F" w:rsidRDefault="000E72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798F" w:rsidRDefault="000E72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798F" w:rsidRDefault="000E72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798F" w:rsidRDefault="000E7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5874"/>
        </w:trPr>
        <w:tc>
          <w:tcPr>
            <w:tcW w:w="9654" w:type="dxa"/>
            <w:shd w:val="clear" w:color="000000" w:fill="FFFFFF"/>
            <w:tcMar>
              <w:left w:w="34" w:type="dxa"/>
              <w:right w:w="34" w:type="dxa"/>
            </w:tcMar>
          </w:tcPr>
          <w:p w:rsidR="005F798F" w:rsidRDefault="000E7259">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798F" w:rsidRDefault="000E72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798F" w:rsidRDefault="000E7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798F">
        <w:trPr>
          <w:trHeight w:hRule="exact" w:val="585"/>
        </w:trPr>
        <w:tc>
          <w:tcPr>
            <w:tcW w:w="9654" w:type="dxa"/>
            <w:shd w:val="clear" w:color="000000" w:fill="FFFFFF"/>
            <w:tcMar>
              <w:left w:w="34" w:type="dxa"/>
              <w:right w:w="34" w:type="dxa"/>
            </w:tcMar>
          </w:tcPr>
          <w:p w:rsidR="005F798F" w:rsidRDefault="005F798F">
            <w:pPr>
              <w:spacing w:after="0" w:line="240" w:lineRule="auto"/>
              <w:rPr>
                <w:sz w:val="24"/>
                <w:szCs w:val="24"/>
              </w:rPr>
            </w:pPr>
          </w:p>
          <w:p w:rsidR="005F798F" w:rsidRDefault="000E72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798F">
        <w:trPr>
          <w:trHeight w:hRule="exact" w:val="277"/>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798F">
        <w:trPr>
          <w:trHeight w:hRule="exact" w:val="26"/>
        </w:trPr>
        <w:tc>
          <w:tcPr>
            <w:tcW w:w="9654" w:type="dxa"/>
            <w:vMerge w:val="restart"/>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организации производства</w:t>
            </w:r>
          </w:p>
        </w:tc>
      </w:tr>
      <w:tr w:rsidR="005F798F">
        <w:trPr>
          <w:trHeight w:hRule="exact" w:val="277"/>
        </w:trPr>
        <w:tc>
          <w:tcPr>
            <w:tcW w:w="9654" w:type="dxa"/>
            <w:vMerge/>
            <w:shd w:val="clear" w:color="000000" w:fill="FFFFFF"/>
            <w:tcMar>
              <w:left w:w="34" w:type="dxa"/>
              <w:right w:w="34" w:type="dxa"/>
            </w:tcMar>
          </w:tcPr>
          <w:p w:rsidR="005F798F" w:rsidRDefault="005F798F"/>
        </w:tc>
      </w:tr>
      <w:tr w:rsidR="005F798F">
        <w:trPr>
          <w:trHeight w:hRule="exact" w:val="109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Организация производства как система научных знаний и область практической деятельности; этапы развития теории организации; научные основы организации производства;  система категорий организации производства; концептуальная модель организации производства на предприятии</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2. Производственный процесс и общие принципы его организации</w:t>
            </w:r>
          </w:p>
        </w:tc>
      </w:tr>
      <w:tr w:rsidR="005F798F">
        <w:trPr>
          <w:trHeight w:hRule="exact" w:val="163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Понятие о производственном процессе; классификация технологических процессов; пути совершенствования технологических процессов; методы изучения производственных процессов; основные элементы и принципы эффективной организации производства основные, принципы организации производственных процессов; типы производств и их технико- экономические характеристики; структура производственных систем в отрасли.</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3. Организация производственного процесса во времени</w:t>
            </w:r>
          </w:p>
        </w:tc>
      </w:tr>
      <w:tr w:rsidR="005F798F">
        <w:trPr>
          <w:trHeight w:hRule="exact" w:val="109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Содержание организации производственного процесса во времени; структура производственного цикла; технологический цикл; технологический цикл сложного процесса; операционный цикл; классификация затрат рабочего времени на операцию; классификация затрат времени использования оборудования</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 в пространстве</w:t>
            </w:r>
          </w:p>
        </w:tc>
      </w:tr>
      <w:tr w:rsidR="005F798F">
        <w:trPr>
          <w:trHeight w:hRule="exact" w:val="82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Производственные системы и их виды, производственная структура предприятия; предприятие как производственная система; формы специализации основных цехов предприятия; производственная структура основных цехов предприятия.</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5. Формы и методы организации производства</w:t>
            </w:r>
          </w:p>
        </w:tc>
      </w:tr>
      <w:tr w:rsidR="005F798F">
        <w:trPr>
          <w:trHeight w:hRule="exact" w:val="136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Формы организации производства; методы организации производства; особенности отраслевого производства как объекта организации; основные тенденции и закономерности развития организации производства на предприятиях отрасли; методы организации непоточного производства; сущность, особенности и основные признаки организации поточного производства.</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6. Анализ и пути модернизации организации производства</w:t>
            </w:r>
          </w:p>
        </w:tc>
      </w:tr>
      <w:tr w:rsidR="005F798F">
        <w:trPr>
          <w:trHeight w:hRule="exact" w:val="803"/>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Сущность научно-технической подготовки производства и НИР, их задачи и этапы осуществления. Конструкторская подготовка производства. Технологическая</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3801"/>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подготовка производства. Организационно-экономическая подготовка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Оценка и анализ уровня организации производства, организационные резервы развития производства; исследование состояния организации производства; оценка научно- технического уровня производства; оценка уровня организации производства и труда; оценка уровня управления предприятием; оценка экономической эффективности совершенствования организации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Содержание и порядок проектирования организации основных производств на предприятиях отрасли; организационное проектирование вспомогательных производственных процессов и обслуживающих производств; система создания и освоения новой техники; организация научно-исследовательских и опытно- конструкторских работ; организация конструкторской подготовки производства; организация технологической подготовки производства; организация освоения производства новой техники; эффективность подготовки и освоения производства новой техники.</w:t>
            </w:r>
          </w:p>
        </w:tc>
      </w:tr>
      <w:tr w:rsidR="005F798F">
        <w:trPr>
          <w:trHeight w:hRule="exact" w:val="277"/>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1. Понятие и содержание организации производства</w:t>
            </w:r>
          </w:p>
        </w:tc>
      </w:tr>
      <w:tr w:rsidR="005F798F">
        <w:trPr>
          <w:trHeight w:hRule="exact" w:val="109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1.Сущность организации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2. История развития науки об организации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3. Организация производства как самостоятельная область знаний</w:t>
            </w:r>
          </w:p>
          <w:p w:rsidR="005F798F" w:rsidRDefault="000E7259">
            <w:pPr>
              <w:spacing w:after="0" w:line="240" w:lineRule="auto"/>
              <w:jc w:val="both"/>
              <w:rPr>
                <w:sz w:val="24"/>
                <w:szCs w:val="24"/>
              </w:rPr>
            </w:pPr>
            <w:r>
              <w:rPr>
                <w:rFonts w:ascii="Times New Roman" w:hAnsi="Times New Roman" w:cs="Times New Roman"/>
                <w:color w:val="000000"/>
                <w:sz w:val="24"/>
                <w:szCs w:val="24"/>
              </w:rPr>
              <w:t>4. Концептуальная модель организации производства на предприятии</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2. Производственный процесс и общие принципы его организации</w:t>
            </w:r>
          </w:p>
        </w:tc>
      </w:tr>
      <w:tr w:rsidR="005F798F">
        <w:trPr>
          <w:trHeight w:hRule="exact" w:val="163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 Понятие о производственном процессе;</w:t>
            </w:r>
          </w:p>
          <w:p w:rsidR="005F798F" w:rsidRDefault="000E7259">
            <w:pPr>
              <w:spacing w:after="0" w:line="240" w:lineRule="auto"/>
              <w:jc w:val="both"/>
              <w:rPr>
                <w:sz w:val="24"/>
                <w:szCs w:val="24"/>
              </w:rPr>
            </w:pPr>
            <w:r>
              <w:rPr>
                <w:rFonts w:ascii="Times New Roman" w:hAnsi="Times New Roman" w:cs="Times New Roman"/>
                <w:color w:val="000000"/>
                <w:sz w:val="24"/>
                <w:szCs w:val="24"/>
              </w:rPr>
              <w:t>2. Классификация технологических процессов;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3. Пути совершенствования технологических процессов;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4. Методы изучения производственных процессов;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5. Основные принципы организации производственных процессов;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6. Типы производств и их технико-экономические характеристики</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3. Организация производственного процесса во времени</w:t>
            </w:r>
          </w:p>
        </w:tc>
      </w:tr>
      <w:tr w:rsidR="005F798F">
        <w:trPr>
          <w:trHeight w:hRule="exact" w:val="190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 Содержание организации производственного процесса во времени;</w:t>
            </w:r>
          </w:p>
          <w:p w:rsidR="005F798F" w:rsidRDefault="000E7259">
            <w:pPr>
              <w:spacing w:after="0" w:line="240" w:lineRule="auto"/>
              <w:jc w:val="both"/>
              <w:rPr>
                <w:sz w:val="24"/>
                <w:szCs w:val="24"/>
              </w:rPr>
            </w:pPr>
            <w:r>
              <w:rPr>
                <w:rFonts w:ascii="Times New Roman" w:hAnsi="Times New Roman" w:cs="Times New Roman"/>
                <w:color w:val="000000"/>
                <w:sz w:val="24"/>
                <w:szCs w:val="24"/>
              </w:rPr>
              <w:t>2. Структура производственного цикла;</w:t>
            </w:r>
          </w:p>
          <w:p w:rsidR="005F798F" w:rsidRDefault="000E7259">
            <w:pPr>
              <w:spacing w:after="0" w:line="240" w:lineRule="auto"/>
              <w:jc w:val="both"/>
              <w:rPr>
                <w:sz w:val="24"/>
                <w:szCs w:val="24"/>
              </w:rPr>
            </w:pPr>
            <w:r>
              <w:rPr>
                <w:rFonts w:ascii="Times New Roman" w:hAnsi="Times New Roman" w:cs="Times New Roman"/>
                <w:color w:val="000000"/>
                <w:sz w:val="24"/>
                <w:szCs w:val="24"/>
              </w:rPr>
              <w:t>3. Технологический цикл</w:t>
            </w:r>
          </w:p>
          <w:p w:rsidR="005F798F" w:rsidRDefault="000E7259">
            <w:pPr>
              <w:spacing w:after="0" w:line="240" w:lineRule="auto"/>
              <w:jc w:val="both"/>
              <w:rPr>
                <w:sz w:val="24"/>
                <w:szCs w:val="24"/>
              </w:rPr>
            </w:pPr>
            <w:r>
              <w:rPr>
                <w:rFonts w:ascii="Times New Roman" w:hAnsi="Times New Roman" w:cs="Times New Roman"/>
                <w:color w:val="000000"/>
                <w:sz w:val="24"/>
                <w:szCs w:val="24"/>
              </w:rPr>
              <w:t>4. Технологический цикл сложного процесса;</w:t>
            </w:r>
          </w:p>
          <w:p w:rsidR="005F798F" w:rsidRDefault="000E7259">
            <w:pPr>
              <w:spacing w:after="0" w:line="240" w:lineRule="auto"/>
              <w:jc w:val="both"/>
              <w:rPr>
                <w:sz w:val="24"/>
                <w:szCs w:val="24"/>
              </w:rPr>
            </w:pPr>
            <w:r>
              <w:rPr>
                <w:rFonts w:ascii="Times New Roman" w:hAnsi="Times New Roman" w:cs="Times New Roman"/>
                <w:color w:val="000000"/>
                <w:sz w:val="24"/>
                <w:szCs w:val="24"/>
              </w:rPr>
              <w:t>5. Операционный цикл;</w:t>
            </w:r>
          </w:p>
          <w:p w:rsidR="005F798F" w:rsidRDefault="000E7259">
            <w:pPr>
              <w:spacing w:after="0" w:line="240" w:lineRule="auto"/>
              <w:jc w:val="both"/>
              <w:rPr>
                <w:sz w:val="24"/>
                <w:szCs w:val="24"/>
              </w:rPr>
            </w:pPr>
            <w:r>
              <w:rPr>
                <w:rFonts w:ascii="Times New Roman" w:hAnsi="Times New Roman" w:cs="Times New Roman"/>
                <w:color w:val="000000"/>
                <w:sz w:val="24"/>
                <w:szCs w:val="24"/>
              </w:rPr>
              <w:t>6. Классификация затрат рабочего времени на операцию;</w:t>
            </w:r>
          </w:p>
          <w:p w:rsidR="005F798F" w:rsidRDefault="000E7259">
            <w:pPr>
              <w:spacing w:after="0" w:line="240" w:lineRule="auto"/>
              <w:jc w:val="both"/>
              <w:rPr>
                <w:sz w:val="24"/>
                <w:szCs w:val="24"/>
              </w:rPr>
            </w:pPr>
            <w:r>
              <w:rPr>
                <w:rFonts w:ascii="Times New Roman" w:hAnsi="Times New Roman" w:cs="Times New Roman"/>
                <w:color w:val="000000"/>
                <w:sz w:val="24"/>
                <w:szCs w:val="24"/>
              </w:rPr>
              <w:t>7. Классификация затрат времени использования оборудования</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4. Организация производственного процесса в пространстве</w:t>
            </w:r>
          </w:p>
        </w:tc>
      </w:tr>
      <w:tr w:rsidR="005F798F">
        <w:trPr>
          <w:trHeight w:hRule="exact" w:val="82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 Производственная структура предприятия;</w:t>
            </w:r>
          </w:p>
          <w:p w:rsidR="005F798F" w:rsidRDefault="000E7259">
            <w:pPr>
              <w:spacing w:after="0" w:line="240" w:lineRule="auto"/>
              <w:jc w:val="both"/>
              <w:rPr>
                <w:sz w:val="24"/>
                <w:szCs w:val="24"/>
              </w:rPr>
            </w:pPr>
            <w:r>
              <w:rPr>
                <w:rFonts w:ascii="Times New Roman" w:hAnsi="Times New Roman" w:cs="Times New Roman"/>
                <w:color w:val="000000"/>
                <w:sz w:val="24"/>
                <w:szCs w:val="24"/>
              </w:rPr>
              <w:t>2. Формы специализации основных цехов предприятия;</w:t>
            </w:r>
          </w:p>
          <w:p w:rsidR="005F798F" w:rsidRDefault="000E7259">
            <w:pPr>
              <w:spacing w:after="0" w:line="240" w:lineRule="auto"/>
              <w:jc w:val="both"/>
              <w:rPr>
                <w:sz w:val="24"/>
                <w:szCs w:val="24"/>
              </w:rPr>
            </w:pPr>
            <w:r>
              <w:rPr>
                <w:rFonts w:ascii="Times New Roman" w:hAnsi="Times New Roman" w:cs="Times New Roman"/>
                <w:color w:val="000000"/>
                <w:sz w:val="24"/>
                <w:szCs w:val="24"/>
              </w:rPr>
              <w:t>3. Производственная структура основных цехов предприятия.</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5. Формы и методы организации производства</w:t>
            </w:r>
          </w:p>
        </w:tc>
      </w:tr>
      <w:tr w:rsidR="005F798F">
        <w:trPr>
          <w:trHeight w:hRule="exact" w:val="82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 Формы и методы организации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2. Методы организации непоточного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3. Сущность, особенности и основные признаки организации поточного производства.</w:t>
            </w:r>
          </w:p>
        </w:tc>
      </w:tr>
      <w:tr w:rsidR="005F798F">
        <w:trPr>
          <w:trHeight w:hRule="exact" w:val="14"/>
        </w:trPr>
        <w:tc>
          <w:tcPr>
            <w:tcW w:w="9640" w:type="dxa"/>
          </w:tcPr>
          <w:p w:rsidR="005F798F" w:rsidRDefault="005F798F"/>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jc w:val="center"/>
              <w:rPr>
                <w:sz w:val="24"/>
                <w:szCs w:val="24"/>
              </w:rPr>
            </w:pPr>
            <w:r>
              <w:rPr>
                <w:rFonts w:ascii="Times New Roman" w:hAnsi="Times New Roman" w:cs="Times New Roman"/>
                <w:b/>
                <w:color w:val="000000"/>
                <w:sz w:val="24"/>
                <w:szCs w:val="24"/>
              </w:rPr>
              <w:t>Тема 6. Анализ и пути модернизации организации производства</w:t>
            </w:r>
          </w:p>
        </w:tc>
      </w:tr>
      <w:tr w:rsidR="005F798F">
        <w:trPr>
          <w:trHeight w:hRule="exact" w:val="136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1. Содержание технической подготовки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2. Содержание конструкторской подготовки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3. Содержание технологической подготовки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4. Содержание организационно-экономической подготовки производства</w:t>
            </w:r>
          </w:p>
          <w:p w:rsidR="005F798F" w:rsidRDefault="000E7259">
            <w:pPr>
              <w:spacing w:after="0" w:line="240" w:lineRule="auto"/>
              <w:jc w:val="both"/>
              <w:rPr>
                <w:sz w:val="24"/>
                <w:szCs w:val="24"/>
              </w:rPr>
            </w:pPr>
            <w:r>
              <w:rPr>
                <w:rFonts w:ascii="Times New Roman" w:hAnsi="Times New Roman" w:cs="Times New Roman"/>
                <w:color w:val="000000"/>
                <w:sz w:val="24"/>
                <w:szCs w:val="24"/>
              </w:rPr>
              <w:t>5. Основные этапы конструкторской подготовки производства</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798F">
        <w:trPr>
          <w:trHeight w:hRule="exact" w:val="855"/>
        </w:trPr>
        <w:tc>
          <w:tcPr>
            <w:tcW w:w="9654" w:type="dxa"/>
            <w:gridSpan w:val="2"/>
            <w:shd w:val="clear" w:color="000000" w:fill="FFFFFF"/>
            <w:tcMar>
              <w:left w:w="34" w:type="dxa"/>
              <w:right w:w="34" w:type="dxa"/>
            </w:tcMar>
          </w:tcPr>
          <w:p w:rsidR="005F798F" w:rsidRDefault="005F798F">
            <w:pPr>
              <w:spacing w:after="0" w:line="240" w:lineRule="auto"/>
              <w:rPr>
                <w:sz w:val="24"/>
                <w:szCs w:val="24"/>
              </w:rPr>
            </w:pPr>
          </w:p>
          <w:p w:rsidR="005F798F" w:rsidRDefault="000E72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798F">
        <w:trPr>
          <w:trHeight w:hRule="exact" w:val="5182"/>
        </w:trPr>
        <w:tc>
          <w:tcPr>
            <w:tcW w:w="9654" w:type="dxa"/>
            <w:gridSpan w:val="2"/>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«Стратегическое управление процессами организационной и технологической модернизации производства» / Сергиенко О.В.. – Омск: Изд-во Омской гуманитарной академии, 2022.</w:t>
            </w:r>
          </w:p>
          <w:p w:rsidR="005F798F" w:rsidRDefault="000E72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798F" w:rsidRDefault="000E72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798F" w:rsidRDefault="000E72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798F">
        <w:trPr>
          <w:trHeight w:hRule="exact" w:val="138"/>
        </w:trPr>
        <w:tc>
          <w:tcPr>
            <w:tcW w:w="285" w:type="dxa"/>
          </w:tcPr>
          <w:p w:rsidR="005F798F" w:rsidRDefault="005F798F"/>
        </w:tc>
        <w:tc>
          <w:tcPr>
            <w:tcW w:w="9356" w:type="dxa"/>
          </w:tcPr>
          <w:p w:rsidR="005F798F" w:rsidRDefault="005F798F"/>
        </w:tc>
      </w:tr>
      <w:tr w:rsidR="005F798F">
        <w:trPr>
          <w:trHeight w:hRule="exact" w:val="855"/>
        </w:trPr>
        <w:tc>
          <w:tcPr>
            <w:tcW w:w="9654" w:type="dxa"/>
            <w:gridSpan w:val="2"/>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798F" w:rsidRDefault="000E7259">
            <w:pPr>
              <w:spacing w:after="0" w:line="240" w:lineRule="auto"/>
              <w:rPr>
                <w:sz w:val="24"/>
                <w:szCs w:val="24"/>
              </w:rPr>
            </w:pPr>
            <w:r>
              <w:rPr>
                <w:rFonts w:ascii="Times New Roman" w:hAnsi="Times New Roman" w:cs="Times New Roman"/>
                <w:b/>
                <w:color w:val="000000"/>
                <w:sz w:val="24"/>
                <w:szCs w:val="24"/>
              </w:rPr>
              <w:t>Основная:</w:t>
            </w:r>
          </w:p>
        </w:tc>
      </w:tr>
      <w:tr w:rsidR="005F798F">
        <w:trPr>
          <w:trHeight w:hRule="exact" w:val="826"/>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производством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5DDA">
                <w:rPr>
                  <w:rStyle w:val="a3"/>
                </w:rPr>
                <w:t>https://urait.ru/bcode/451393</w:t>
              </w:r>
            </w:hyperlink>
            <w:r>
              <w:t xml:space="preserve"> </w:t>
            </w:r>
          </w:p>
        </w:tc>
      </w:tr>
      <w:tr w:rsidR="005F798F">
        <w:trPr>
          <w:trHeight w:hRule="exact" w:val="555"/>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5DDA">
                <w:rPr>
                  <w:rStyle w:val="a3"/>
                </w:rPr>
                <w:t>https://urait.ru/bcode/472171</w:t>
              </w:r>
            </w:hyperlink>
            <w:r>
              <w:t xml:space="preserve"> </w:t>
            </w:r>
          </w:p>
        </w:tc>
      </w:tr>
      <w:tr w:rsidR="005F798F">
        <w:trPr>
          <w:trHeight w:hRule="exact" w:val="826"/>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5DDA">
                <w:rPr>
                  <w:rStyle w:val="a3"/>
                </w:rPr>
                <w:t>https://urait.ru/bcode/468811</w:t>
              </w:r>
            </w:hyperlink>
            <w:r>
              <w:t xml:space="preserve"> </w:t>
            </w:r>
          </w:p>
        </w:tc>
      </w:tr>
      <w:tr w:rsidR="005F798F">
        <w:trPr>
          <w:trHeight w:hRule="exact" w:val="1096"/>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5DDA">
                <w:rPr>
                  <w:rStyle w:val="a3"/>
                </w:rPr>
                <w:t>https://urait.ru/bcode/472370</w:t>
              </w:r>
            </w:hyperlink>
            <w:r>
              <w:t xml:space="preserve"> </w:t>
            </w:r>
          </w:p>
        </w:tc>
      </w:tr>
      <w:tr w:rsidR="005F798F">
        <w:trPr>
          <w:trHeight w:hRule="exact" w:val="826"/>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Азоева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B5DDA">
                <w:rPr>
                  <w:rStyle w:val="a3"/>
                </w:rPr>
                <w:t>https://urait.ru/bcode/489613</w:t>
              </w:r>
            </w:hyperlink>
            <w:r>
              <w:t xml:space="preserve"> </w:t>
            </w:r>
          </w:p>
        </w:tc>
      </w:tr>
      <w:tr w:rsidR="005F798F">
        <w:trPr>
          <w:trHeight w:hRule="exact" w:val="277"/>
        </w:trPr>
        <w:tc>
          <w:tcPr>
            <w:tcW w:w="285" w:type="dxa"/>
          </w:tcPr>
          <w:p w:rsidR="005F798F" w:rsidRDefault="005F798F"/>
        </w:tc>
        <w:tc>
          <w:tcPr>
            <w:tcW w:w="9370"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i/>
                <w:color w:val="000000"/>
                <w:sz w:val="24"/>
                <w:szCs w:val="24"/>
              </w:rPr>
              <w:t>Дополнительная:</w:t>
            </w:r>
          </w:p>
        </w:tc>
      </w:tr>
      <w:tr w:rsidR="005F798F">
        <w:trPr>
          <w:trHeight w:hRule="exact" w:val="26"/>
        </w:trPr>
        <w:tc>
          <w:tcPr>
            <w:tcW w:w="9654" w:type="dxa"/>
            <w:gridSpan w:val="2"/>
            <w:vMerge w:val="restart"/>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B5DDA">
                <w:rPr>
                  <w:rStyle w:val="a3"/>
                </w:rPr>
                <w:t>https://urait.ru/bcode/470374</w:t>
              </w:r>
            </w:hyperlink>
            <w:r>
              <w:t xml:space="preserve"> </w:t>
            </w:r>
          </w:p>
        </w:tc>
      </w:tr>
      <w:tr w:rsidR="005F798F">
        <w:trPr>
          <w:trHeight w:hRule="exact" w:val="1069"/>
        </w:trPr>
        <w:tc>
          <w:tcPr>
            <w:tcW w:w="9654" w:type="dxa"/>
            <w:gridSpan w:val="2"/>
            <w:vMerge/>
            <w:shd w:val="clear" w:color="000000" w:fill="FFFFFF"/>
            <w:tcMar>
              <w:left w:w="34" w:type="dxa"/>
              <w:right w:w="34" w:type="dxa"/>
            </w:tcMar>
          </w:tcPr>
          <w:p w:rsidR="005F798F" w:rsidRDefault="005F798F"/>
        </w:tc>
      </w:tr>
      <w:tr w:rsidR="005F798F">
        <w:trPr>
          <w:trHeight w:hRule="exact" w:val="1096"/>
        </w:trPr>
        <w:tc>
          <w:tcPr>
            <w:tcW w:w="9654" w:type="dxa"/>
            <w:gridSpan w:val="2"/>
            <w:shd w:val="clear" w:color="000000" w:fill="FFFFFF"/>
            <w:tcMar>
              <w:left w:w="34" w:type="dxa"/>
              <w:right w:w="34" w:type="dxa"/>
            </w:tcMar>
          </w:tcPr>
          <w:p w:rsidR="005F798F" w:rsidRDefault="000E72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B5DDA">
                <w:rPr>
                  <w:rStyle w:val="a3"/>
                </w:rPr>
                <w:t>https://urait.ru/bcode/468984</w:t>
              </w:r>
            </w:hyperlink>
            <w:r>
              <w:t xml:space="preserve"> </w:t>
            </w:r>
          </w:p>
        </w:tc>
      </w:tr>
      <w:tr w:rsidR="005F798F">
        <w:trPr>
          <w:trHeight w:hRule="exact" w:val="585"/>
        </w:trPr>
        <w:tc>
          <w:tcPr>
            <w:tcW w:w="9654" w:type="dxa"/>
            <w:gridSpan w:val="2"/>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798F">
        <w:trPr>
          <w:trHeight w:hRule="exact" w:val="1172"/>
        </w:trPr>
        <w:tc>
          <w:tcPr>
            <w:tcW w:w="9654" w:type="dxa"/>
            <w:gridSpan w:val="2"/>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B5DDA">
                <w:rPr>
                  <w:rStyle w:val="a3"/>
                  <w:rFonts w:ascii="Times New Roman" w:hAnsi="Times New Roman" w:cs="Times New Roman"/>
                  <w:sz w:val="24"/>
                  <w:szCs w:val="24"/>
                </w:rPr>
                <w:t>http://www.iprbookshop.ru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B5DDA">
                <w:rPr>
                  <w:rStyle w:val="a3"/>
                  <w:rFonts w:ascii="Times New Roman" w:hAnsi="Times New Roman" w:cs="Times New Roman"/>
                  <w:sz w:val="24"/>
                  <w:szCs w:val="24"/>
                </w:rPr>
                <w:t>http://biblio-online.ru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B5DDA">
                <w:rPr>
                  <w:rStyle w:val="a3"/>
                  <w:rFonts w:ascii="Times New Roman" w:hAnsi="Times New Roman" w:cs="Times New Roman"/>
                  <w:sz w:val="24"/>
                  <w:szCs w:val="24"/>
                </w:rPr>
                <w:t>http://window.edu.ru/</w:t>
              </w:r>
            </w:hyperlink>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8669"/>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9B5DDA">
                <w:rPr>
                  <w:rStyle w:val="a3"/>
                  <w:rFonts w:ascii="Times New Roman" w:hAnsi="Times New Roman" w:cs="Times New Roman"/>
                  <w:sz w:val="24"/>
                  <w:szCs w:val="24"/>
                </w:rPr>
                <w:t>http://elibrary.ru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B5DDA">
                <w:rPr>
                  <w:rStyle w:val="a3"/>
                  <w:rFonts w:ascii="Times New Roman" w:hAnsi="Times New Roman" w:cs="Times New Roman"/>
                  <w:sz w:val="24"/>
                  <w:szCs w:val="24"/>
                </w:rPr>
                <w:t>http://www.sciencedirect.com</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B5DDA">
                <w:rPr>
                  <w:rStyle w:val="a3"/>
                  <w:rFonts w:ascii="Times New Roman" w:hAnsi="Times New Roman" w:cs="Times New Roman"/>
                  <w:sz w:val="24"/>
                  <w:szCs w:val="24"/>
                </w:rPr>
                <w:t>http://journals.cambridge.org</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B5DDA">
                <w:rPr>
                  <w:rStyle w:val="a3"/>
                  <w:rFonts w:ascii="Times New Roman" w:hAnsi="Times New Roman" w:cs="Times New Roman"/>
                  <w:sz w:val="24"/>
                  <w:szCs w:val="24"/>
                </w:rPr>
                <w:t>http://www.oxfordjoumals.org</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B5DDA">
                <w:rPr>
                  <w:rStyle w:val="a3"/>
                  <w:rFonts w:ascii="Times New Roman" w:hAnsi="Times New Roman" w:cs="Times New Roman"/>
                  <w:sz w:val="24"/>
                  <w:szCs w:val="24"/>
                </w:rPr>
                <w:t>http://dic.academic.ru/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B5DDA">
                <w:rPr>
                  <w:rStyle w:val="a3"/>
                  <w:rFonts w:ascii="Times New Roman" w:hAnsi="Times New Roman" w:cs="Times New Roman"/>
                  <w:sz w:val="24"/>
                  <w:szCs w:val="24"/>
                </w:rPr>
                <w:t>http://www.benran.ru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B5DDA">
                <w:rPr>
                  <w:rStyle w:val="a3"/>
                  <w:rFonts w:ascii="Times New Roman" w:hAnsi="Times New Roman" w:cs="Times New Roman"/>
                  <w:sz w:val="24"/>
                  <w:szCs w:val="24"/>
                </w:rPr>
                <w:t>http://www.gks.ru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B5DDA">
                <w:rPr>
                  <w:rStyle w:val="a3"/>
                  <w:rFonts w:ascii="Times New Roman" w:hAnsi="Times New Roman" w:cs="Times New Roman"/>
                  <w:sz w:val="24"/>
                  <w:szCs w:val="24"/>
                </w:rPr>
                <w:t>http://diss.rsl.ru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B5DDA">
                <w:rPr>
                  <w:rStyle w:val="a3"/>
                  <w:rFonts w:ascii="Times New Roman" w:hAnsi="Times New Roman" w:cs="Times New Roman"/>
                  <w:sz w:val="24"/>
                  <w:szCs w:val="24"/>
                </w:rPr>
                <w:t>http://ru.spinform.ru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798F" w:rsidRDefault="000E72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798F">
        <w:trPr>
          <w:trHeight w:hRule="exact" w:val="31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798F">
        <w:trPr>
          <w:trHeight w:hRule="exact" w:val="640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798F" w:rsidRDefault="000E72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798F" w:rsidRDefault="000E72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798F" w:rsidRDefault="000E72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798F" w:rsidRDefault="000E72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740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798F" w:rsidRDefault="000E72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798F" w:rsidRDefault="000E72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798F" w:rsidRDefault="000E72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798F" w:rsidRDefault="000E72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798F">
        <w:trPr>
          <w:trHeight w:hRule="exact" w:val="855"/>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798F">
        <w:trPr>
          <w:trHeight w:hRule="exact" w:val="2989"/>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798F" w:rsidRDefault="005F798F">
            <w:pPr>
              <w:spacing w:after="0" w:line="240" w:lineRule="auto"/>
              <w:jc w:val="both"/>
              <w:rPr>
                <w:sz w:val="24"/>
                <w:szCs w:val="24"/>
              </w:rPr>
            </w:pPr>
          </w:p>
          <w:p w:rsidR="005F798F" w:rsidRDefault="000E72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798F" w:rsidRDefault="000E72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798F" w:rsidRDefault="000E72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798F" w:rsidRDefault="000E72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798F" w:rsidRDefault="000E72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798F" w:rsidRDefault="000E72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798F" w:rsidRDefault="005F798F">
            <w:pPr>
              <w:spacing w:after="0" w:line="240" w:lineRule="auto"/>
              <w:jc w:val="both"/>
              <w:rPr>
                <w:sz w:val="24"/>
                <w:szCs w:val="24"/>
              </w:rPr>
            </w:pPr>
          </w:p>
          <w:p w:rsidR="005F798F" w:rsidRDefault="000E72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798F">
        <w:trPr>
          <w:trHeight w:hRule="exact" w:val="585"/>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B5DDA">
                <w:rPr>
                  <w:rStyle w:val="a3"/>
                  <w:rFonts w:ascii="Times New Roman" w:hAnsi="Times New Roman" w:cs="Times New Roman"/>
                  <w:sz w:val="24"/>
                  <w:szCs w:val="24"/>
                </w:rPr>
                <w:t>http://www.consultant.ru/edu/student/study/</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B5DDA">
                <w:rPr>
                  <w:rStyle w:val="a3"/>
                  <w:rFonts w:ascii="Times New Roman" w:hAnsi="Times New Roman" w:cs="Times New Roman"/>
                  <w:sz w:val="24"/>
                  <w:szCs w:val="24"/>
                </w:rPr>
                <w:t>http://edu.garant.ru/omga/</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B5DDA">
                <w:rPr>
                  <w:rStyle w:val="a3"/>
                  <w:rFonts w:ascii="Times New Roman" w:hAnsi="Times New Roman" w:cs="Times New Roman"/>
                  <w:sz w:val="24"/>
                  <w:szCs w:val="24"/>
                </w:rPr>
                <w:t>http://pravo.gov.ru</w:t>
              </w:r>
            </w:hyperlink>
          </w:p>
        </w:tc>
      </w:tr>
      <w:tr w:rsidR="005F798F">
        <w:trPr>
          <w:trHeight w:hRule="exact" w:val="585"/>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798F" w:rsidRDefault="000E725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B5DDA">
                <w:rPr>
                  <w:rStyle w:val="a3"/>
                  <w:rFonts w:ascii="Times New Roman" w:hAnsi="Times New Roman" w:cs="Times New Roman"/>
                  <w:sz w:val="24"/>
                  <w:szCs w:val="24"/>
                </w:rPr>
                <w:t>http://fgosvo.ru</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B5DDA">
                <w:rPr>
                  <w:rStyle w:val="a3"/>
                  <w:rFonts w:ascii="Times New Roman" w:hAnsi="Times New Roman" w:cs="Times New Roman"/>
                  <w:sz w:val="24"/>
                  <w:szCs w:val="24"/>
                </w:rPr>
                <w:t>http://www.ict.edu.ru</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9B5DDA">
                <w:rPr>
                  <w:rStyle w:val="a3"/>
                  <w:rFonts w:ascii="Times New Roman" w:hAnsi="Times New Roman" w:cs="Times New Roman"/>
                  <w:sz w:val="24"/>
                  <w:szCs w:val="24"/>
                </w:rPr>
                <w:t>http://www.president.kremlin.ru</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5F798F">
        <w:trPr>
          <w:trHeight w:hRule="exact" w:val="30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5F798F">
        <w:trPr>
          <w:trHeight w:hRule="exact" w:val="314"/>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798F">
        <w:trPr>
          <w:trHeight w:hRule="exact" w:val="522"/>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7317"/>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5F798F" w:rsidRDefault="000E72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798F" w:rsidRDefault="000E72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F798F" w:rsidRDefault="000E72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798F" w:rsidRDefault="000E72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798F" w:rsidRDefault="000E72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798F" w:rsidRDefault="000E72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798F" w:rsidRDefault="000E72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798F" w:rsidRDefault="000E72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798F" w:rsidRDefault="000E72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798F" w:rsidRDefault="000E72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798F" w:rsidRDefault="000E72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798F" w:rsidRDefault="000E72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798F" w:rsidRDefault="000E72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798F">
        <w:trPr>
          <w:trHeight w:hRule="exact" w:val="277"/>
        </w:trPr>
        <w:tc>
          <w:tcPr>
            <w:tcW w:w="9640" w:type="dxa"/>
          </w:tcPr>
          <w:p w:rsidR="005F798F" w:rsidRDefault="005F798F"/>
        </w:tc>
      </w:tr>
      <w:tr w:rsidR="005F798F">
        <w:trPr>
          <w:trHeight w:hRule="exact" w:val="585"/>
        </w:trPr>
        <w:tc>
          <w:tcPr>
            <w:tcW w:w="9654" w:type="dxa"/>
            <w:shd w:val="clear" w:color="000000" w:fill="FFFFFF"/>
            <w:tcMar>
              <w:left w:w="34" w:type="dxa"/>
              <w:right w:w="34" w:type="dxa"/>
            </w:tcMar>
          </w:tcPr>
          <w:p w:rsidR="005F798F" w:rsidRDefault="000E72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798F">
        <w:trPr>
          <w:trHeight w:hRule="exact" w:val="7211"/>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798F" w:rsidRDefault="000E72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798F" w:rsidRDefault="000E72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798F" w:rsidRDefault="000E72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5F798F" w:rsidRDefault="000E7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98F">
        <w:trPr>
          <w:trHeight w:hRule="exact" w:val="7046"/>
        </w:trPr>
        <w:tc>
          <w:tcPr>
            <w:tcW w:w="9654" w:type="dxa"/>
            <w:shd w:val="clear" w:color="000000" w:fill="FFFFFF"/>
            <w:tcMar>
              <w:left w:w="34" w:type="dxa"/>
              <w:right w:w="34" w:type="dxa"/>
            </w:tcMar>
          </w:tcPr>
          <w:p w:rsidR="005F798F" w:rsidRDefault="000E7259">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798F" w:rsidRDefault="000E72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5F798F" w:rsidRDefault="000E72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798F" w:rsidRDefault="005F798F"/>
    <w:sectPr w:rsidR="005F79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259"/>
    <w:rsid w:val="001F0BC7"/>
    <w:rsid w:val="005F798F"/>
    <w:rsid w:val="009B5DDA"/>
    <w:rsid w:val="00D31453"/>
    <w:rsid w:val="00D445A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259"/>
    <w:rPr>
      <w:color w:val="0563C1" w:themeColor="hyperlink"/>
      <w:u w:val="single"/>
    </w:rPr>
  </w:style>
  <w:style w:type="character" w:styleId="a4">
    <w:name w:val="Unresolved Mention"/>
    <w:basedOn w:val="a0"/>
    <w:uiPriority w:val="99"/>
    <w:semiHidden/>
    <w:unhideWhenUsed/>
    <w:rsid w:val="000E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237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6881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721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68984"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1393" TargetMode="External"/><Relationship Id="rId9" Type="http://schemas.openxmlformats.org/officeDocument/2006/relationships/hyperlink" Target="https://urait.ru/bcode/47037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89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6890</Words>
  <Characters>39273</Characters>
  <Application>Microsoft Office Word</Application>
  <DocSecurity>0</DocSecurity>
  <Lines>327</Lines>
  <Paragraphs>92</Paragraphs>
  <ScaleCrop>false</ScaleCrop>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2022-2023_ФГОС3++2022_Маг-ОФО-Менеджмент(РМСиТПО)(22)_plx_Стратегическое управление процессами организационной и технологической модернизации производства</dc:title>
  <dc:creator>FastReport.NET</dc:creator>
  <cp:lastModifiedBy>Mark Bernstorf</cp:lastModifiedBy>
  <cp:revision>4</cp:revision>
  <dcterms:created xsi:type="dcterms:W3CDTF">2022-05-10T10:16:00Z</dcterms:created>
  <dcterms:modified xsi:type="dcterms:W3CDTF">2022-11-13T21:51:00Z</dcterms:modified>
</cp:coreProperties>
</file>